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rFonts w:hint="eastAsia" w:cs="Times New Roman"/>
          <w:sz w:val="24"/>
        </w:rPr>
      </w:pPr>
      <w:r>
        <w:rPr>
          <w:rFonts w:hint="eastAsia" w:ascii="宋体" w:hAnsi="宋体" w:eastAsia="宋体" w:cs="宋体"/>
          <w:color w:val="000000"/>
          <w:kern w:val="0"/>
          <w:sz w:val="24"/>
        </w:rPr>
        <w:t>须提供最近年度经审计的财务报告或资信证明和招标截止日期前六个月内任一</w:t>
      </w:r>
      <w:r>
        <w:rPr>
          <w:rFonts w:hint="eastAsia" w:cs="Times New Roman"/>
          <w:sz w:val="24"/>
        </w:rPr>
        <w:t>月份纳税证明、缴纳社保证明；</w:t>
      </w:r>
    </w:p>
    <w:p>
      <w:pPr>
        <w:numPr>
          <w:ilvl w:val="0"/>
          <w:numId w:val="1"/>
        </w:numPr>
        <w:spacing w:line="360" w:lineRule="auto"/>
        <w:rPr>
          <w:rFonts w:hint="default" w:cs="Times New Roman"/>
          <w:sz w:val="24"/>
          <w:lang w:val="en-US" w:eastAsia="zh-CN"/>
        </w:rPr>
      </w:pPr>
      <w:r>
        <w:rPr>
          <w:rFonts w:hint="eastAsia" w:cs="Times New Roman"/>
          <w:sz w:val="24"/>
          <w:lang w:val="en-US" w:eastAsia="zh-CN"/>
        </w:rPr>
        <w:t>参加政府采购活动前三年内</w:t>
      </w:r>
      <w:r>
        <w:rPr>
          <w:rFonts w:hint="eastAsia" w:cs="Times New Roman"/>
          <w:sz w:val="24"/>
          <w:lang w:val="zh-CN" w:eastAsia="zh-CN"/>
        </w:rPr>
        <w:t>未被列入“信用中国”网站（www.creditchina.go</w:t>
      </w:r>
      <w:r>
        <w:rPr>
          <w:rFonts w:hint="eastAsia" w:cs="Times New Roman"/>
          <w:sz w:val="24"/>
          <w:lang w:val="zh-CN"/>
        </w:rPr>
        <w:t>v.cv）失信被执行人、重大税收违法失信主体和“中国政府采购网”网站（www.ccgp</w:t>
      </w:r>
      <w:r>
        <w:rPr>
          <w:rFonts w:hint="eastAsia" w:ascii="宋体" w:hAnsi="宋体" w:eastAsia="宋体" w:cs="宋体"/>
          <w:color w:val="000000"/>
          <w:kern w:val="0"/>
          <w:sz w:val="24"/>
          <w:lang w:val="zh-CN"/>
        </w:rPr>
        <w:t>.gov.cn）政府采购严重违法失信行为记录名单</w:t>
      </w:r>
      <w:r>
        <w:rPr>
          <w:rFonts w:hint="eastAsia" w:ascii="宋体" w:hAnsi="宋体" w:eastAsia="宋体" w:cs="宋体"/>
          <w:color w:val="000000"/>
          <w:kern w:val="0"/>
          <w:sz w:val="24"/>
        </w:rPr>
        <w:t>（提供截图）</w:t>
      </w:r>
    </w:p>
    <w:p>
      <w:pPr>
        <w:numPr>
          <w:ilvl w:val="0"/>
          <w:numId w:val="1"/>
        </w:numPr>
        <w:spacing w:line="360" w:lineRule="auto"/>
        <w:rPr>
          <w:rFonts w:hint="default" w:cs="Times New Roman"/>
          <w:sz w:val="24"/>
          <w:lang w:val="en-US" w:eastAsia="zh-CN"/>
        </w:rPr>
      </w:pPr>
      <w:r>
        <w:rPr>
          <w:rFonts w:hint="eastAsia" w:cs="Times New Roman"/>
          <w:sz w:val="24"/>
          <w:lang w:val="en-US" w:eastAsia="zh-CN"/>
        </w:rPr>
        <w:t>落实政府采购政策满足的资格要求：本项目专门面向中小企业，本项目企业划分标准所属行业为“建筑业”。供应商需提供中小企业声明函。（附件5）</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本项目的特定资格要求：投标人须具有建设主管部门颁发的建筑施工总承包三级及以上资质或建筑装修装饰工程专业承包贰级及以上资质、提供有效的《安全生产许可证》。</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报名资料审核通过后发送招标文件。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1449"/>
        <w:gridCol w:w="1869"/>
        <w:gridCol w:w="103"/>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eastAsia="宋体"/>
                <w:sz w:val="28"/>
                <w:szCs w:val="28"/>
                <w:lang w:val="en-US" w:eastAsia="zh-CN"/>
              </w:rPr>
              <w:t>ZAHX-ZC-221101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eastAsiaTheme="minorEastAsia"/>
                <w:sz w:val="28"/>
                <w:szCs w:val="28"/>
                <w:lang w:eastAsia="zh-CN"/>
              </w:rPr>
              <w:t>青年公寓维修改造项目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1277"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2"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4"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8"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收款账户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银行账户信息：</w:t>
            </w:r>
          </w:p>
          <w:p>
            <w:pPr>
              <w:jc w:val="left"/>
            </w:pPr>
            <w:r>
              <w:rPr>
                <w:rFonts w:hint="eastAsia"/>
              </w:rPr>
              <w:t>户</w:t>
            </w:r>
            <w:r>
              <w:rPr>
                <w:rFonts w:hint="eastAsia"/>
              </w:rPr>
              <w:tab/>
            </w:r>
            <w:r>
              <w:rPr>
                <w:rFonts w:hint="eastAsia"/>
              </w:rPr>
              <w:t>名：武汉中安恒信工程咨询有限公司</w:t>
            </w:r>
          </w:p>
          <w:p>
            <w:pPr>
              <w:jc w:val="left"/>
            </w:pPr>
            <w:r>
              <w:rPr>
                <w:rFonts w:hint="eastAsia"/>
              </w:rPr>
              <w:t>开 户 行：汉口银行余家头支行</w:t>
            </w:r>
          </w:p>
          <w:p>
            <w:pPr>
              <w:jc w:val="left"/>
            </w:pPr>
            <w:r>
              <w:rPr>
                <w:rFonts w:hint="eastAsia"/>
              </w:rPr>
              <w:t>账  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3</w:t>
            </w:r>
            <w:r>
              <w:rPr>
                <w:rFonts w:hint="eastAsia"/>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80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付款凭据</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（截图）</w:t>
            </w:r>
          </w:p>
        </w:tc>
      </w:tr>
    </w:tbl>
    <w:p>
      <w:pPr>
        <w:pStyle w:val="2"/>
        <w:keepNext/>
        <w:keepLines/>
        <w:pageBreakBefore w:val="0"/>
        <w:widowControl w:val="0"/>
        <w:kinsoku/>
        <w:wordWrap/>
        <w:overflowPunct/>
        <w:topLinePunct w:val="0"/>
        <w:autoSpaceDE/>
        <w:autoSpaceDN/>
        <w:bidi w:val="0"/>
        <w:adjustRightInd w:val="0"/>
        <w:snapToGrid w:val="0"/>
        <w:spacing w:before="0" w:after="360" w:line="360" w:lineRule="auto"/>
        <w:jc w:val="left"/>
        <w:textAlignment w:val="auto"/>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21152"/>
      <w:bookmarkStart w:id="2" w:name="_Toc511894538"/>
      <w:bookmarkStart w:id="3" w:name="_Toc6505"/>
      <w:r>
        <w:rPr>
          <w:rFonts w:hint="eastAsia" w:ascii="黑体" w:hAnsi="黑体" w:eastAsia="黑体" w:cs="Times New Roman"/>
          <w:bCs w:val="0"/>
          <w:color w:val="000000"/>
          <w:kern w:val="0"/>
          <w:sz w:val="36"/>
          <w:szCs w:val="36"/>
        </w:rPr>
        <w:t>法定代表人授权</w:t>
      </w:r>
      <w:r>
        <w:rPr>
          <w:rFonts w:hint="eastAsia" w:ascii="黑体" w:hAnsi="黑体" w:eastAsia="黑体" w:cs="Times New Roman"/>
          <w:bCs w:val="0"/>
          <w:color w:val="000000"/>
          <w:kern w:val="0"/>
          <w:sz w:val="36"/>
          <w:szCs w:val="36"/>
          <w:lang w:eastAsia="zh-CN"/>
        </w:rPr>
        <w:t>委托</w:t>
      </w:r>
      <w:r>
        <w:rPr>
          <w:rFonts w:hint="eastAsia" w:ascii="黑体" w:hAnsi="黑体" w:eastAsia="黑体" w:cs="Times New Roman"/>
          <w:bCs w:val="0"/>
          <w:color w:val="000000"/>
          <w:kern w:val="0"/>
          <w:sz w:val="36"/>
          <w:szCs w:val="36"/>
        </w:rPr>
        <w:t>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rPr>
                <w:rFonts w:ascii="宋体" w:hAnsi="宋体" w:eastAsia="宋体" w:cs="Times New Roman"/>
                <w:b/>
                <w:kern w:val="0"/>
                <w:sz w:val="24"/>
                <w:szCs w:val="24"/>
              </w:rPr>
            </w:pPr>
            <w:r>
              <w:rPr>
                <w:rFonts w:hint="eastAsia" w:ascii="宋体" w:hAnsi="宋体" w:eastAsia="宋体" w:cs="Times New Roman"/>
                <w:b/>
                <w:kern w:val="0"/>
                <w:szCs w:val="21"/>
              </w:rPr>
              <w:t>粘贴法定代表人身份证（清晰影印件正面）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pPr>
        <w:pStyle w:val="2"/>
        <w:spacing w:before="340" w:after="360" w:line="360" w:lineRule="auto"/>
        <w:jc w:val="left"/>
        <w:rPr>
          <w:rFonts w:ascii="黑体" w:hAnsi="黑体" w:eastAsia="黑体" w:cs="Times New Roman"/>
          <w:bCs w:val="0"/>
          <w:color w:val="000000"/>
          <w:kern w:val="0"/>
          <w:sz w:val="36"/>
          <w:szCs w:val="36"/>
        </w:rPr>
      </w:pPr>
      <w:bookmarkStart w:id="4" w:name="_Toc3703"/>
      <w:bookmarkStart w:id="5" w:name="_Toc2602"/>
      <w:bookmarkStart w:id="6" w:name="_Toc82"/>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pPr>
              <w:spacing w:line="300" w:lineRule="auto"/>
              <w:rPr>
                <w:rFonts w:ascii="宋体" w:hAnsi="宋体" w:eastAsia="宋体" w:cs="Times New Roman"/>
                <w:b/>
                <w:sz w:val="24"/>
                <w:szCs w:val="24"/>
              </w:rPr>
            </w:pPr>
            <w:r>
              <w:rPr>
                <w:rFonts w:hint="eastAsia" w:ascii="宋体" w:hAnsi="宋体" w:eastAsia="宋体" w:cs="Times New Roman"/>
                <w:b/>
                <w:szCs w:val="21"/>
              </w:rPr>
              <w:t>粘贴法定代表人身份证（清晰影印件正面）</w:t>
            </w:r>
          </w:p>
        </w:tc>
        <w:tc>
          <w:tcPr>
            <w:tcW w:w="4432" w:type="dxa"/>
          </w:tcPr>
          <w:p>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p>
      <w:pPr>
        <w:bidi w:val="0"/>
      </w:pPr>
    </w:p>
    <w:p>
      <w:pPr>
        <w:bidi w:val="0"/>
      </w:pPr>
    </w:p>
    <w:p>
      <w:pPr>
        <w:bidi w:val="0"/>
        <w:sectPr>
          <w:pgSz w:w="11906" w:h="16838"/>
          <w:pgMar w:top="1440" w:right="1633" w:bottom="1440" w:left="1633" w:header="851" w:footer="992" w:gutter="0"/>
          <w:cols w:space="425" w:num="1"/>
          <w:docGrid w:type="lines" w:linePitch="312" w:charSpace="0"/>
        </w:sectPr>
      </w:pPr>
    </w:p>
    <w:p>
      <w:pPr>
        <w:pStyle w:val="2"/>
        <w:keepNext/>
        <w:keepLines/>
        <w:pageBreakBefore w:val="0"/>
        <w:widowControl w:val="0"/>
        <w:kinsoku/>
        <w:wordWrap/>
        <w:overflowPunct/>
        <w:topLinePunct w:val="0"/>
        <w:autoSpaceDE/>
        <w:autoSpaceDN/>
        <w:bidi w:val="0"/>
        <w:adjustRightInd w:val="0"/>
        <w:snapToGrid w:val="0"/>
        <w:spacing w:before="0" w:after="360" w:line="240" w:lineRule="auto"/>
        <w:jc w:val="left"/>
        <w:textAlignment w:val="auto"/>
        <w:rPr>
          <w:rFonts w:hint="eastAsia" w:ascii="黑体" w:hAnsi="黑体" w:cs="Times New Roman"/>
          <w:bCs w:val="0"/>
          <w:color w:val="000000"/>
          <w:kern w:val="0"/>
          <w:sz w:val="36"/>
          <w:szCs w:val="36"/>
        </w:rPr>
      </w:pPr>
      <w:r>
        <w:rPr>
          <w:rFonts w:hint="eastAsia" w:ascii="黑体" w:hAnsi="黑体" w:cs="Times New Roman"/>
          <w:bCs w:val="0"/>
          <w:color w:val="000000"/>
          <w:kern w:val="0"/>
          <w:sz w:val="36"/>
          <w:szCs w:val="36"/>
        </w:rPr>
        <w:t>附件</w:t>
      </w:r>
      <w:r>
        <w:rPr>
          <w:rFonts w:hint="eastAsia" w:ascii="黑体" w:hAnsi="黑体" w:cs="Times New Roman"/>
          <w:bCs w:val="0"/>
          <w:color w:val="000000"/>
          <w:kern w:val="0"/>
          <w:sz w:val="36"/>
          <w:szCs w:val="36"/>
          <w:lang w:val="en-US" w:eastAsia="zh-CN"/>
        </w:rPr>
        <w:t>5</w:t>
      </w:r>
      <w:r>
        <w:rPr>
          <w:rFonts w:hint="eastAsia" w:ascii="黑体" w:hAnsi="黑体" w:cs="Times New Roman"/>
          <w:bCs w:val="0"/>
          <w:color w:val="000000"/>
          <w:kern w:val="0"/>
          <w:sz w:val="36"/>
          <w:szCs w:val="36"/>
        </w:rPr>
        <w:t>：中小企业声明函</w:t>
      </w:r>
    </w:p>
    <w:p>
      <w:pPr>
        <w:spacing w:line="440" w:lineRule="exact"/>
        <w:jc w:val="center"/>
        <w:rPr>
          <w:b/>
          <w:bCs/>
          <w:sz w:val="32"/>
          <w:szCs w:val="32"/>
        </w:rPr>
      </w:pPr>
      <w:r>
        <w:rPr>
          <w:b/>
          <w:bCs/>
          <w:sz w:val="32"/>
          <w:szCs w:val="32"/>
        </w:rPr>
        <w:t>中小企业声明函（</w:t>
      </w:r>
      <w:r>
        <w:rPr>
          <w:rFonts w:hint="eastAsia" w:ascii="宋体" w:hAnsi="宋体" w:cs="宋体"/>
          <w:b/>
          <w:bCs/>
          <w:color w:val="000000"/>
          <w:kern w:val="0"/>
          <w:sz w:val="31"/>
          <w:szCs w:val="31"/>
        </w:rPr>
        <w:t>工程、服务</w:t>
      </w:r>
      <w:r>
        <w:rPr>
          <w:b/>
          <w:bCs/>
          <w:sz w:val="32"/>
          <w:szCs w:val="32"/>
        </w:rPr>
        <w:t>）</w:t>
      </w:r>
    </w:p>
    <w:p>
      <w:pPr>
        <w:spacing w:line="360" w:lineRule="auto"/>
        <w:rPr>
          <w:sz w:val="24"/>
        </w:rPr>
      </w:pPr>
      <w:r>
        <w:rPr>
          <w:rFonts w:hint="eastAsia" w:ascii="宋体" w:hAnsi="宋体" w:cs="宋体"/>
          <w:b/>
          <w:szCs w:val="21"/>
        </w:rPr>
        <w:t>采购人和采购代理机构：</w:t>
      </w:r>
    </w:p>
    <w:p>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 人，营业收入为 万元，资产总额为 万元，属于</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 xml:space="preserve">； </w:t>
      </w:r>
    </w:p>
    <w:p>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 人，营业收入为 万元，资产总额为 万元，属于</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 xml:space="preserve">； </w:t>
      </w:r>
    </w:p>
    <w:p>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pPr>
        <w:spacing w:before="100" w:beforeAutospacing="1" w:after="100" w:afterAutospacing="1" w:line="360" w:lineRule="auto"/>
        <w:jc w:val="left"/>
        <w:rPr>
          <w:rFonts w:asciiTheme="minorEastAsia" w:hAnsiTheme="minorEastAsia" w:eastAsiaTheme="minorEastAsia" w:cstheme="minorEastAsia"/>
          <w:b/>
          <w:bCs/>
          <w:szCs w:val="21"/>
          <w:lang w:val="zh-CN"/>
        </w:rPr>
      </w:pPr>
    </w:p>
    <w:p>
      <w:pPr>
        <w:spacing w:before="100" w:beforeAutospacing="1" w:after="100" w:afterAutospacing="1" w:line="360" w:lineRule="auto"/>
        <w:jc w:val="left"/>
        <w:rPr>
          <w:rFonts w:asciiTheme="minorEastAsia" w:hAnsiTheme="minorEastAsia" w:eastAsiaTheme="minorEastAsia" w:cstheme="minorEastAsia"/>
          <w:b/>
          <w:bCs/>
          <w:szCs w:val="21"/>
          <w:u w:val="single"/>
          <w:lang w:val="zh-CN"/>
        </w:rPr>
      </w:pPr>
      <w:r>
        <w:rPr>
          <w:rFonts w:hint="eastAsia" w:asciiTheme="minorEastAsia" w:hAnsiTheme="minorEastAsia" w:eastAsiaTheme="minorEastAsia" w:cstheme="minorEastAsia"/>
          <w:b/>
          <w:bCs/>
          <w:szCs w:val="21"/>
          <w:lang w:val="zh-CN"/>
        </w:rPr>
        <w:t>供应商名称（公章）：</w:t>
      </w:r>
    </w:p>
    <w:p>
      <w:pPr>
        <w:spacing w:before="100" w:beforeAutospacing="1" w:after="100" w:afterAutospacing="1" w:line="360" w:lineRule="auto"/>
        <w:jc w:val="left"/>
        <w:rPr>
          <w:rFonts w:asciiTheme="minorEastAsia" w:hAnsiTheme="minorEastAsia" w:eastAsiaTheme="minorEastAsia" w:cstheme="minorEastAsia"/>
          <w:b/>
          <w:bCs/>
          <w:szCs w:val="21"/>
          <w:u w:val="single"/>
          <w:lang w:val="zh-CN"/>
        </w:rPr>
      </w:pPr>
      <w:r>
        <w:rPr>
          <w:rFonts w:hint="eastAsia" w:asciiTheme="minorEastAsia" w:hAnsiTheme="minorEastAsia" w:eastAsiaTheme="minorEastAsia" w:cstheme="minorEastAsia"/>
          <w:b/>
          <w:bCs/>
          <w:szCs w:val="21"/>
          <w:lang w:val="zh-CN"/>
        </w:rPr>
        <w:t>投标人授权代表（签字）：</w:t>
      </w:r>
    </w:p>
    <w:p>
      <w:pPr>
        <w:jc w:val="left"/>
        <w:rPr>
          <w:rFonts w:asciiTheme="minorEastAsia" w:hAnsiTheme="minorEastAsia" w:eastAsiaTheme="minorEastAsia" w:cstheme="minorEastAsia"/>
          <w:b/>
          <w:bCs/>
          <w:kern w:val="0"/>
          <w:szCs w:val="21"/>
          <w:u w:val="single"/>
          <w:lang w:val="zh-CN"/>
        </w:rPr>
      </w:pPr>
      <w:r>
        <w:rPr>
          <w:rFonts w:hint="eastAsia" w:asciiTheme="minorEastAsia" w:hAnsiTheme="minorEastAsia" w:eastAsiaTheme="minorEastAsia" w:cstheme="minorEastAsia"/>
          <w:b/>
          <w:szCs w:val="21"/>
        </w:rPr>
        <w:t>日期：</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wY2M0Zjg3MmI1ZmZhNjhlZjJlNTZlZGY2NjhmMDYifQ=="/>
  </w:docVars>
  <w:rsids>
    <w:rsidRoot w:val="001564CB"/>
    <w:rsid w:val="001564CB"/>
    <w:rsid w:val="00490C89"/>
    <w:rsid w:val="00BE475B"/>
    <w:rsid w:val="052F0223"/>
    <w:rsid w:val="132D6D94"/>
    <w:rsid w:val="18707A7F"/>
    <w:rsid w:val="1E49401B"/>
    <w:rsid w:val="249F6081"/>
    <w:rsid w:val="336E2E12"/>
    <w:rsid w:val="34D95917"/>
    <w:rsid w:val="3650574C"/>
    <w:rsid w:val="397E17B6"/>
    <w:rsid w:val="3A91305B"/>
    <w:rsid w:val="3E151A9D"/>
    <w:rsid w:val="3FD312C1"/>
    <w:rsid w:val="4088664C"/>
    <w:rsid w:val="430E41E0"/>
    <w:rsid w:val="45153DB0"/>
    <w:rsid w:val="45A81EE6"/>
    <w:rsid w:val="46BE032D"/>
    <w:rsid w:val="4713435D"/>
    <w:rsid w:val="49382222"/>
    <w:rsid w:val="4A496D4D"/>
    <w:rsid w:val="4C38088E"/>
    <w:rsid w:val="5DDD705D"/>
    <w:rsid w:val="5FF4730D"/>
    <w:rsid w:val="62BF085A"/>
    <w:rsid w:val="63CE2C12"/>
    <w:rsid w:val="6A5A7E9F"/>
    <w:rsid w:val="715B599A"/>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9"/>
    <w:qFormat/>
    <w:uiPriority w:val="0"/>
    <w:rPr>
      <w:kern w:val="2"/>
      <w:sz w:val="18"/>
      <w:szCs w:val="18"/>
    </w:rPr>
  </w:style>
  <w:style w:type="character" w:customStyle="1" w:styleId="14">
    <w:name w:val="页脚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1759</Words>
  <Characters>1842</Characters>
  <Lines>15</Lines>
  <Paragraphs>4</Paragraphs>
  <TotalTime>2</TotalTime>
  <ScaleCrop>false</ScaleCrop>
  <LinksUpToDate>false</LinksUpToDate>
  <CharactersWithSpaces>1958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2022-12-05T04:00:53Z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D39C83C3632A4F63B4E00A4DC45AD65A</vt:lpwstr>
  </property>
</Properties>
</file>